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w:t>
      </w:r>
      <w:bookmarkStart w:colFirst="0" w:colLast="0" w:name="30j0zll"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bookmarkStart w:colFirst="0" w:colLast="0" w:name="_1fob9te"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2et92p0" w:id="4"/>
            <w:bookmarkEnd w:id="4"/>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B">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C">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D">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E">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F">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0">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1">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2">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3">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4">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5">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7">
            <w:pPr>
              <w:numPr>
                <w:ilvl w:val="0"/>
                <w:numId w:val="1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8">
            <w:pPr>
              <w:numPr>
                <w:ilvl w:val="0"/>
                <w:numId w:val="1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9">
            <w:pPr>
              <w:numPr>
                <w:ilvl w:val="0"/>
                <w:numId w:val="1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A">
            <w:pPr>
              <w:numPr>
                <w:ilvl w:val="0"/>
                <w:numId w:val="1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B">
            <w:pPr>
              <w:numPr>
                <w:ilvl w:val="0"/>
                <w:numId w:val="1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C">
            <w:pPr>
              <w:numPr>
                <w:ilvl w:val="0"/>
                <w:numId w:val="1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Continuity Plan"</w:t>
            </w: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Call-Off Schedule 8;</w:t>
            </w:r>
            <w:r w:rsidDel="00000000" w:rsidR="00000000" w:rsidRPr="00000000">
              <w:rPr>
                <w:rtl w:val="0"/>
              </w:rPr>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9">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A">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B">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C">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2">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3">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4">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5">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6">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7">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8">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9">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A">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B">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C">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D">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E">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0">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1">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2">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3">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4">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5">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6">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B">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C">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D">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E">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F">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public sector purchaser that is:</w:t>
            </w:r>
          </w:p>
          <w:p w:rsidR="00000000" w:rsidDel="00000000" w:rsidP="00000000" w:rsidRDefault="00000000" w:rsidRPr="00000000" w14:paraId="000000EF">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eligible to use the Framework Contract; and</w:t>
            </w:r>
            <w:r w:rsidDel="00000000" w:rsidR="00000000" w:rsidRPr="00000000">
              <w:rPr>
                <w:rtl w:val="0"/>
              </w:rPr>
            </w:r>
          </w:p>
          <w:p w:rsidR="00000000" w:rsidDel="00000000" w:rsidP="00000000" w:rsidRDefault="00000000" w:rsidRPr="00000000" w14:paraId="000000F0">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1">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Regulations;</w:t>
            </w:r>
            <w:r w:rsidDel="00000000" w:rsidR="00000000" w:rsidRPr="00000000">
              <w:rPr>
                <w:rtl w:val="0"/>
              </w:rPr>
            </w:r>
          </w:p>
          <w:p w:rsidR="00000000" w:rsidDel="00000000" w:rsidP="00000000" w:rsidRDefault="00000000" w:rsidRPr="00000000" w14:paraId="000000F2">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Concession Contracts Regulations 2016 (SI 2016/273);</w:t>
            </w:r>
            <w:r w:rsidDel="00000000" w:rsidR="00000000" w:rsidRPr="00000000">
              <w:rPr>
                <w:rtl w:val="0"/>
              </w:rPr>
            </w:r>
          </w:p>
          <w:p w:rsidR="00000000" w:rsidDel="00000000" w:rsidP="00000000" w:rsidRDefault="00000000" w:rsidRPr="00000000" w14:paraId="000000F3">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Utilities Contracts Regulations 2016 (SI 2016/274);</w:t>
            </w:r>
            <w:r w:rsidDel="00000000" w:rsidR="00000000" w:rsidRPr="00000000">
              <w:rPr>
                <w:rtl w:val="0"/>
              </w:rPr>
            </w:r>
          </w:p>
          <w:p w:rsidR="00000000" w:rsidDel="00000000" w:rsidP="00000000" w:rsidRDefault="00000000" w:rsidRPr="00000000" w14:paraId="000000F4">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5">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Remedies Directive (2007/66/EC);</w:t>
            </w:r>
            <w:r w:rsidDel="00000000" w:rsidR="00000000" w:rsidRPr="00000000">
              <w:rPr>
                <w:rtl w:val="0"/>
              </w:rPr>
            </w:r>
          </w:p>
          <w:p w:rsidR="00000000" w:rsidDel="00000000" w:rsidP="00000000" w:rsidRDefault="00000000" w:rsidRPr="00000000" w14:paraId="000000F6">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7">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8">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9">
            <w:pPr>
              <w:numPr>
                <w:ilvl w:val="1"/>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515"/>
        <w:tblGridChange w:id="0">
          <w:tblGrid>
            <w:gridCol w:w="2445"/>
            <w:gridCol w:w="7515"/>
          </w:tblGrid>
        </w:tblGridChange>
      </w:tblGrid>
      <w:tr>
        <w:trPr>
          <w:cantSplit w:val="0"/>
          <w:tblHeader w:val="0"/>
        </w:trPr>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B">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C">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D">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0E">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1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B">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C">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7">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8">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3">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4">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5">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6">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7">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8">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9">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A">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6">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B">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C">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D">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7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8F">
            <w:pPr>
              <w:numPr>
                <w:ilvl w:val="1"/>
                <w:numId w:val="1"/>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0">
            <w:pPr>
              <w:numPr>
                <w:ilvl w:val="1"/>
                <w:numId w:val="1"/>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jc w:val="both"/>
              <w:rPr>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1">
            <w:pPr>
              <w:numPr>
                <w:ilvl w:val="1"/>
                <w:numId w:val="1"/>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9F">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0">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4">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5">
            <w:pPr>
              <w:numPr>
                <w:ilvl w:val="2"/>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6">
            <w:pPr>
              <w:numPr>
                <w:ilvl w:val="2"/>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7">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A">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B">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AC">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AD">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AE">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AF">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0">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1">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2">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3">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4">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5">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B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1C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7">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“Print Services”</w:t>
            </w:r>
            <w:r w:rsidDel="00000000" w:rsidR="00000000" w:rsidRPr="00000000">
              <w:rPr>
                <w:rtl w:val="0"/>
              </w:rPr>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services that the Supplier is required to provide to Buyers under Contracts placed under this Framework Contract, details of such Print Services being set out in the Specification and Tender Response Document and any Order;</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DF">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0">
            <w:pPr>
              <w:numPr>
                <w:ilvl w:val="2"/>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1">
            <w:pPr>
              <w:numPr>
                <w:ilvl w:val="2"/>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2">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3">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4">
            <w:pPr>
              <w:numPr>
                <w:ilvl w:val="2"/>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5">
            <w:pPr>
              <w:numPr>
                <w:ilvl w:val="2"/>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6">
            <w:pPr>
              <w:numPr>
                <w:ilvl w:val="2"/>
                <w:numId w:val="2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7">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0">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1">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2">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9">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A">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1FE">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1FF">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0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1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7">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8">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3">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4">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5">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6">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3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3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3F">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0">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1">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and</w:t>
            </w:r>
            <w:r w:rsidDel="00000000" w:rsidR="00000000" w:rsidRPr="00000000">
              <w:rPr>
                <w:rtl w:val="0"/>
              </w:rPr>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1">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2">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3">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leader="none"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C">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5D">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5E">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8">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9">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A">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6B">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3">
            <w:pPr>
              <w:numPr>
                <w:ilvl w:val="1"/>
                <w:numId w:val="5"/>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4">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7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7C">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7D">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7E">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7F">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4">
      <w:pPr>
        <w:spacing w:after="0" w:line="240" w:lineRule="auto"/>
        <w:rPr>
          <w:rFonts w:ascii="Arial" w:cs="Arial" w:eastAsia="Arial" w:hAnsi="Arial"/>
          <w:sz w:val="24"/>
          <w:szCs w:val="24"/>
        </w:rPr>
      </w:pPr>
      <w:bookmarkStart w:colFirst="0" w:colLast="0" w:name="_tyjcwt" w:id="5"/>
      <w:bookmarkEnd w:id="5"/>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tab/>
      <w:t xml:space="preserve">                                           </w:t>
    </w:r>
  </w:p>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v3.12</w:t>
      <w:tab/>
    </w:r>
    <w:r w:rsidDel="00000000" w:rsidR="00000000" w:rsidRPr="00000000">
      <w:rPr>
        <w:rFonts w:ascii="Arial" w:cs="Arial" w:eastAsia="Arial" w:hAnsi="Arial"/>
        <w:color w:val="bfbfbf"/>
        <w:sz w:val="20"/>
        <w:szCs w:val="20"/>
        <w:rtl w:val="0"/>
      </w:rPr>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C">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Fonts w:ascii="Arial" w:cs="Arial" w:eastAsia="Arial" w:hAnsi="Arial"/>
        <w:color w:val="bfbfbf"/>
        <w:sz w:val="20"/>
        <w:szCs w:val="20"/>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644" w:hanging="357.9999999999998"/>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www.gov.uk/guidance/ir35-find-out-if-it-applies" TargetMode="External"/><Relationship Id="rId7" Type="http://schemas.openxmlformats.org/officeDocument/2006/relationships/hyperlink" Target="https://www.gov.uk/government/publications/blowing-the-whistle-list-of-prescribed-people-and-bodies--2/whistleblowing-list-of-prescribed-people-and-bodi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